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278" w:rsidRDefault="00DA5278" w:rsidP="004723EA">
      <w:pPr>
        <w:spacing w:line="480" w:lineRule="auto"/>
        <w:jc w:val="center"/>
      </w:pPr>
      <w:bookmarkStart w:id="0" w:name="_GoBack"/>
      <w:bookmarkEnd w:id="0"/>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4723EA" w:rsidRDefault="004723EA" w:rsidP="004723EA">
      <w:pPr>
        <w:spacing w:line="480" w:lineRule="auto"/>
        <w:jc w:val="center"/>
      </w:pPr>
      <w:r>
        <w:t>Ethical theories</w:t>
      </w:r>
    </w:p>
    <w:p w:rsidR="004723EA" w:rsidRDefault="004723EA" w:rsidP="004723EA">
      <w:pPr>
        <w:spacing w:line="480" w:lineRule="auto"/>
        <w:jc w:val="center"/>
      </w:pPr>
      <w:r>
        <w:t>Name</w:t>
      </w:r>
    </w:p>
    <w:p w:rsidR="004723EA" w:rsidRDefault="004723EA" w:rsidP="004723EA">
      <w:pPr>
        <w:spacing w:line="480" w:lineRule="auto"/>
        <w:jc w:val="center"/>
      </w:pPr>
      <w:r>
        <w:t>Institution</w:t>
      </w:r>
    </w:p>
    <w:p w:rsidR="004723EA" w:rsidRDefault="004723EA" w:rsidP="004723EA">
      <w:pPr>
        <w:spacing w:line="480" w:lineRule="auto"/>
        <w:jc w:val="center"/>
      </w:pPr>
      <w:r>
        <w:t>Date</w:t>
      </w:r>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DA5278" w:rsidRDefault="00DA5278" w:rsidP="004723EA">
      <w:pPr>
        <w:spacing w:line="480" w:lineRule="auto"/>
        <w:jc w:val="center"/>
      </w:pPr>
    </w:p>
    <w:p w:rsidR="004723EA" w:rsidRDefault="004723EA" w:rsidP="004723EA">
      <w:pPr>
        <w:spacing w:line="480" w:lineRule="auto"/>
        <w:jc w:val="center"/>
      </w:pPr>
      <w:r>
        <w:lastRenderedPageBreak/>
        <w:t>Ethical Theories</w:t>
      </w:r>
    </w:p>
    <w:p w:rsidR="00134837" w:rsidRPr="00134837" w:rsidRDefault="00134837" w:rsidP="004723EA">
      <w:pPr>
        <w:spacing w:line="480" w:lineRule="auto"/>
        <w:jc w:val="center"/>
        <w:rPr>
          <w:b/>
        </w:rPr>
      </w:pPr>
      <w:r w:rsidRPr="00134837">
        <w:rPr>
          <w:b/>
        </w:rPr>
        <w:t>Unit 7.1</w:t>
      </w:r>
    </w:p>
    <w:p w:rsidR="00C71466" w:rsidRDefault="00773A65" w:rsidP="004723EA">
      <w:pPr>
        <w:spacing w:line="480" w:lineRule="auto"/>
        <w:ind w:firstLine="720"/>
      </w:pPr>
      <w:r w:rsidRPr="00773A65">
        <w:t>Relativism ethical theory asserts that there are no collective valid moral principles. According to this theory, ethical rightness or wrongness differs between societies, and there are no common moral standards that bind people at all time (Vayrynen, 2006). The greatest strength of relativism is that it emphasizes on respect and tolerance of different societies. In fact, relativism is arguably the only moral, practical philosophy in the contemporary following massive migration and subsequent mix of cultures. The greatest weakness of relativism is that it presumes culture as the sole determiner of morality and human life. The weakness of this presumption is that culture cannot be the sole determiner since moral and ethical problems are very complex and can be determined by a number of issues, not just culture. On the flip side, absolutism denotes to when actions are right or wrong from an objective viewpoint and cannot change according to culture (Vayrynen, 2006). The greatest strength of absolutism is that it allows different communities to share universal values and truths since absolutism does not base morality on individual or group preference. Also, absolutism supports a set ethical code that provides a clear moral judgment in a context ethical guidance is required. The greatest weakness of absolutism is that it overlooks cultural diversity since it does not consider individual or group lifestyles. Therefore, arguably, relativism and absolutism theories contradict each other on cultural contexts, when relativism supports a variety of cultures and absolutism supports universal values.</w:t>
      </w:r>
    </w:p>
    <w:p w:rsidR="00134837" w:rsidRDefault="00134837" w:rsidP="00134837">
      <w:pPr>
        <w:spacing w:line="480" w:lineRule="auto"/>
        <w:jc w:val="center"/>
      </w:pPr>
    </w:p>
    <w:p w:rsidR="00134837" w:rsidRDefault="00134837" w:rsidP="00134837">
      <w:pPr>
        <w:spacing w:line="480" w:lineRule="auto"/>
        <w:jc w:val="center"/>
      </w:pPr>
    </w:p>
    <w:p w:rsidR="00134837" w:rsidRDefault="00134837" w:rsidP="00134837">
      <w:pPr>
        <w:spacing w:line="480" w:lineRule="auto"/>
        <w:jc w:val="center"/>
      </w:pPr>
    </w:p>
    <w:p w:rsidR="00134837" w:rsidRDefault="00134837" w:rsidP="00134837">
      <w:pPr>
        <w:spacing w:line="480" w:lineRule="auto"/>
        <w:jc w:val="center"/>
      </w:pPr>
      <w:r>
        <w:t>Reference</w:t>
      </w:r>
    </w:p>
    <w:p w:rsidR="00134837" w:rsidRDefault="00134837" w:rsidP="00134837">
      <w:pPr>
        <w:pStyle w:val="Bibliography"/>
        <w:spacing w:line="480" w:lineRule="auto"/>
        <w:ind w:left="720" w:hanging="720"/>
        <w:rPr>
          <w:noProof/>
        </w:rPr>
      </w:pPr>
      <w:r>
        <w:rPr>
          <w:noProof/>
        </w:rPr>
        <w:t xml:space="preserve">Vayrynen, P. (2006). Ethical Theories and Moral Guidance. </w:t>
      </w:r>
      <w:r>
        <w:rPr>
          <w:i/>
          <w:iCs/>
          <w:noProof/>
        </w:rPr>
        <w:t>Utilitas</w:t>
      </w:r>
      <w:r>
        <w:rPr>
          <w:noProof/>
        </w:rPr>
        <w:t xml:space="preserve"> , 291-306.</w:t>
      </w: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Default="00134837" w:rsidP="00134837">
      <w:pPr>
        <w:jc w:val="center"/>
        <w:rPr>
          <w:b/>
        </w:rPr>
      </w:pPr>
    </w:p>
    <w:p w:rsidR="00134837" w:rsidRPr="00134837" w:rsidRDefault="00134837" w:rsidP="00134837">
      <w:pPr>
        <w:jc w:val="center"/>
        <w:rPr>
          <w:b/>
        </w:rPr>
      </w:pPr>
      <w:r w:rsidRPr="00134837">
        <w:rPr>
          <w:b/>
        </w:rPr>
        <w:t>Unit 7.2</w:t>
      </w:r>
    </w:p>
    <w:p w:rsidR="00773A65" w:rsidRDefault="00773A65" w:rsidP="00773A65">
      <w:pPr>
        <w:spacing w:line="480" w:lineRule="auto"/>
        <w:ind w:firstLine="720"/>
      </w:pPr>
      <w:r>
        <w:t xml:space="preserve">Deontological ethical thought is any system that involves a clear set of rules. It is also known as rule-based or duty-based ethics. The deontological theory supports rules of self-interest as long as they will lead to positive results. The best example of deontological ethical thought is The Ten Commandment in Christianity religion. </w:t>
      </w:r>
    </w:p>
    <w:p w:rsidR="00773A65" w:rsidRDefault="00773A65" w:rsidP="00773A65">
      <w:pPr>
        <w:spacing w:line="480" w:lineRule="auto"/>
        <w:ind w:firstLine="720"/>
      </w:pPr>
      <w:r>
        <w:t xml:space="preserve"> There are two sub-fields of Kantian ethics: perfect duties and imperfect duties (Hartman, 2016). A perfect duty is very inflexible. For instance, do not sell cannabis to minors, is an excellent example of a perfect duty. In the statement, there is a no middle ground; you either sell cannabis to minors or not sell cannabis to minors. On the other side, imperfect duty is very flexible. For instance, explore the world around you and learn. In this statement, there is a middle ground since people can spend varying amount of time on world exploration and still honour their obligation. The natural law, which is considered as the moral law of jurisprudence asserts that every law should be based on ethics and morality (Vayrynen, 2006). In other words, natural law is founded on what is regarded as correct. Humans apply this law through the application of the rule of reason to choose to judge what is right and what is wrong. Divine Command theory is an ethical theory which judges whether an action is good or bad basing it on God commandment. The similarity between the three schools of thoughts is that a set of rules influences the morality of an action. In Kantian ethics, an action is supported if it is positive to the welfare of human beings; work policies are best examples of Kantian theory. In natural law, action is judged as morally good if it is based is correct; a constitution serves as the guiding tool of natural law. Finally, in Divine command theory, moral is based on being good if it is according to God commandment; a bible is an excellent example of a tool that judges moral ethics in this theory.</w:t>
      </w:r>
    </w:p>
    <w:p w:rsidR="00DA5278" w:rsidRDefault="00DA5278" w:rsidP="00134837"/>
    <w:p w:rsidR="00713EF8" w:rsidRDefault="004723EA" w:rsidP="004723EA">
      <w:pPr>
        <w:jc w:val="center"/>
      </w:pPr>
      <w:r>
        <w:t>References</w:t>
      </w:r>
    </w:p>
    <w:p w:rsidR="004723EA" w:rsidRDefault="00E838B5" w:rsidP="004723EA">
      <w:pPr>
        <w:pStyle w:val="Bibliography"/>
        <w:spacing w:line="480" w:lineRule="auto"/>
        <w:ind w:left="720" w:hanging="720"/>
        <w:rPr>
          <w:noProof/>
        </w:rPr>
      </w:pPr>
      <w:r>
        <w:fldChar w:fldCharType="begin"/>
      </w:r>
      <w:r w:rsidR="004723EA">
        <w:instrText xml:space="preserve"> BIBLIOGRAPHY  \l 1033 </w:instrText>
      </w:r>
      <w:r>
        <w:fldChar w:fldCharType="separate"/>
      </w:r>
      <w:r w:rsidR="004723EA">
        <w:rPr>
          <w:noProof/>
        </w:rPr>
        <w:t xml:space="preserve">Hartman, R. (2016). Ethics at a Glance: Kantian Ethics. </w:t>
      </w:r>
      <w:r w:rsidR="004723EA">
        <w:rPr>
          <w:i/>
          <w:iCs/>
          <w:noProof/>
        </w:rPr>
        <w:t>REGIS UNIVERSITY</w:t>
      </w:r>
      <w:r w:rsidR="004723EA">
        <w:rPr>
          <w:noProof/>
        </w:rPr>
        <w:t xml:space="preserve"> , 1-3.</w:t>
      </w:r>
    </w:p>
    <w:p w:rsidR="00134837" w:rsidRDefault="00134837" w:rsidP="00134837">
      <w:pPr>
        <w:pStyle w:val="Bibliography"/>
        <w:spacing w:line="480" w:lineRule="auto"/>
        <w:ind w:left="720" w:hanging="720"/>
        <w:rPr>
          <w:noProof/>
        </w:rPr>
      </w:pPr>
      <w:r>
        <w:rPr>
          <w:noProof/>
        </w:rPr>
        <w:t xml:space="preserve">Vayrynen, P. (2006). Ethical Theories and Moral Guidance. </w:t>
      </w:r>
      <w:r>
        <w:rPr>
          <w:i/>
          <w:iCs/>
          <w:noProof/>
        </w:rPr>
        <w:t>Utilitas</w:t>
      </w:r>
      <w:r>
        <w:rPr>
          <w:noProof/>
        </w:rPr>
        <w:t xml:space="preserve"> , 291-306.</w:t>
      </w:r>
    </w:p>
    <w:p w:rsidR="00134837" w:rsidRPr="00134837" w:rsidRDefault="00134837" w:rsidP="00134837"/>
    <w:p w:rsidR="004723EA" w:rsidRDefault="00E838B5" w:rsidP="004723EA">
      <w:pPr>
        <w:spacing w:line="480" w:lineRule="auto"/>
        <w:ind w:left="720" w:hanging="720"/>
      </w:pPr>
      <w:r>
        <w:fldChar w:fldCharType="end"/>
      </w:r>
    </w:p>
    <w:sectPr w:rsidR="004723EA" w:rsidSect="004723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ED6" w:rsidRDefault="00FD2ED6" w:rsidP="004723EA">
      <w:pPr>
        <w:spacing w:after="0" w:line="240" w:lineRule="auto"/>
      </w:pPr>
      <w:r>
        <w:separator/>
      </w:r>
    </w:p>
  </w:endnote>
  <w:endnote w:type="continuationSeparator" w:id="0">
    <w:p w:rsidR="00FD2ED6" w:rsidRDefault="00FD2ED6" w:rsidP="00472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ED6" w:rsidRDefault="00FD2ED6" w:rsidP="004723EA">
      <w:pPr>
        <w:spacing w:after="0" w:line="240" w:lineRule="auto"/>
      </w:pPr>
      <w:r>
        <w:separator/>
      </w:r>
    </w:p>
  </w:footnote>
  <w:footnote w:type="continuationSeparator" w:id="0">
    <w:p w:rsidR="00FD2ED6" w:rsidRDefault="00FD2ED6" w:rsidP="00472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3EA" w:rsidRDefault="004723EA">
    <w:pPr>
      <w:pStyle w:val="Header"/>
      <w:jc w:val="right"/>
    </w:pPr>
    <w:r>
      <w:t xml:space="preserve">ETHICAL THEORIES                                                                                                                    </w:t>
    </w:r>
    <w:sdt>
      <w:sdtPr>
        <w:id w:val="45839675"/>
        <w:docPartObj>
          <w:docPartGallery w:val="Page Numbers (Top of Page)"/>
          <w:docPartUnique/>
        </w:docPartObj>
      </w:sdtPr>
      <w:sdtEndPr/>
      <w:sdtContent>
        <w:r w:rsidR="00FD2ED6">
          <w:fldChar w:fldCharType="begin"/>
        </w:r>
        <w:r w:rsidR="00FD2ED6">
          <w:instrText xml:space="preserve"> PAGE   \* MERGEFORMAT </w:instrText>
        </w:r>
        <w:r w:rsidR="00FD2ED6">
          <w:fldChar w:fldCharType="separate"/>
        </w:r>
        <w:r w:rsidR="008C252B">
          <w:rPr>
            <w:noProof/>
          </w:rPr>
          <w:t>2</w:t>
        </w:r>
        <w:r w:rsidR="00FD2ED6">
          <w:rPr>
            <w:noProof/>
          </w:rPr>
          <w:fldChar w:fldCharType="end"/>
        </w:r>
      </w:sdtContent>
    </w:sdt>
  </w:p>
  <w:p w:rsidR="004723EA" w:rsidRDefault="004723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3EA" w:rsidRDefault="004723EA">
    <w:pPr>
      <w:pStyle w:val="Header"/>
      <w:jc w:val="right"/>
    </w:pPr>
    <w:r>
      <w:t xml:space="preserve">Running head: ETHICAL THEORIES                                                                                            </w:t>
    </w:r>
    <w:sdt>
      <w:sdtPr>
        <w:id w:val="45839550"/>
        <w:docPartObj>
          <w:docPartGallery w:val="Page Numbers (Top of Page)"/>
          <w:docPartUnique/>
        </w:docPartObj>
      </w:sdtPr>
      <w:sdtEndPr/>
      <w:sdtContent>
        <w:r w:rsidR="00FD2ED6">
          <w:fldChar w:fldCharType="begin"/>
        </w:r>
        <w:r w:rsidR="00FD2ED6">
          <w:instrText xml:space="preserve"> PAGE   \* MERGEFORMAT </w:instrText>
        </w:r>
        <w:r w:rsidR="00FD2ED6">
          <w:fldChar w:fldCharType="separate"/>
        </w:r>
        <w:r w:rsidR="008C252B">
          <w:rPr>
            <w:noProof/>
          </w:rPr>
          <w:t>1</w:t>
        </w:r>
        <w:r w:rsidR="00FD2ED6">
          <w:rPr>
            <w:noProof/>
          </w:rPr>
          <w:fldChar w:fldCharType="end"/>
        </w:r>
      </w:sdtContent>
    </w:sdt>
  </w:p>
  <w:p w:rsidR="004723EA" w:rsidRDefault="004723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EF8"/>
    <w:rsid w:val="00062631"/>
    <w:rsid w:val="000E08D0"/>
    <w:rsid w:val="00134837"/>
    <w:rsid w:val="001C4AA7"/>
    <w:rsid w:val="002F1453"/>
    <w:rsid w:val="003713D6"/>
    <w:rsid w:val="004723EA"/>
    <w:rsid w:val="004A715F"/>
    <w:rsid w:val="0067172E"/>
    <w:rsid w:val="00713EF8"/>
    <w:rsid w:val="00773A65"/>
    <w:rsid w:val="008C252B"/>
    <w:rsid w:val="00A10479"/>
    <w:rsid w:val="00AF4E0C"/>
    <w:rsid w:val="00C33789"/>
    <w:rsid w:val="00C71466"/>
    <w:rsid w:val="00DA1F80"/>
    <w:rsid w:val="00DA5278"/>
    <w:rsid w:val="00DB65A0"/>
    <w:rsid w:val="00E838B5"/>
    <w:rsid w:val="00F039EE"/>
    <w:rsid w:val="00FD2E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8C9FD9-FCD5-4005-A145-E1463B0D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3EA"/>
  </w:style>
  <w:style w:type="paragraph" w:styleId="Footer">
    <w:name w:val="footer"/>
    <w:basedOn w:val="Normal"/>
    <w:link w:val="FooterChar"/>
    <w:uiPriority w:val="99"/>
    <w:semiHidden/>
    <w:unhideWhenUsed/>
    <w:rsid w:val="004723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23EA"/>
  </w:style>
  <w:style w:type="paragraph" w:styleId="BalloonText">
    <w:name w:val="Balloon Text"/>
    <w:basedOn w:val="Normal"/>
    <w:link w:val="BalloonTextChar"/>
    <w:uiPriority w:val="99"/>
    <w:semiHidden/>
    <w:unhideWhenUsed/>
    <w:rsid w:val="004723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3EA"/>
    <w:rPr>
      <w:rFonts w:ascii="Tahoma" w:hAnsi="Tahoma" w:cs="Tahoma"/>
      <w:sz w:val="16"/>
      <w:szCs w:val="16"/>
    </w:rPr>
  </w:style>
  <w:style w:type="paragraph" w:styleId="Bibliography">
    <w:name w:val="Bibliography"/>
    <w:basedOn w:val="Normal"/>
    <w:next w:val="Normal"/>
    <w:uiPriority w:val="37"/>
    <w:unhideWhenUsed/>
    <w:rsid w:val="00472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Vay06</b:Tag>
    <b:SourceType>JournalArticle</b:SourceType>
    <b:Guid>{E0452E68-E457-4074-94FD-2D6CFFA445E1}</b:Guid>
    <b:Author>
      <b:Author>
        <b:NameList>
          <b:Person>
            <b:Last>Vayrynen</b:Last>
            <b:First>P.</b:First>
          </b:Person>
        </b:NameList>
      </b:Author>
    </b:Author>
    <b:Title>Ethical Theories and Moral Guidance</b:Title>
    <b:JournalName>Utilitas</b:JournalName>
    <b:Year>2006</b:Year>
    <b:Pages>291-306</b:Pages>
    <b:RefOrder>1</b:RefOrder>
  </b:Source>
  <b:Source>
    <b:Tag>Har16</b:Tag>
    <b:SourceType>JournalArticle</b:SourceType>
    <b:Guid>{9F71DB1A-1F0C-4D78-A99F-B5CC1CB82698}</b:Guid>
    <b:Author>
      <b:Author>
        <b:NameList>
          <b:Person>
            <b:Last>Hartman</b:Last>
            <b:First>R.</b:First>
          </b:Person>
        </b:NameList>
      </b:Author>
    </b:Author>
    <b:Title>Ethics at a Glance: Kantian Ethics</b:Title>
    <b:JournalName>REGIS UNIVERSITY</b:JournalName>
    <b:Year>2016</b:Year>
    <b:Pages>1-3</b:Pages>
    <b:RefOrder>2</b:RefOrder>
  </b:Source>
</b:Sources>
</file>

<file path=customXml/itemProps1.xml><?xml version="1.0" encoding="utf-8"?>
<ds:datastoreItem xmlns:ds="http://schemas.openxmlformats.org/officeDocument/2006/customXml" ds:itemID="{F8C53F0A-932C-4CFB-98D3-9A5F5D960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ADMIN</cp:lastModifiedBy>
  <cp:revision>2</cp:revision>
  <dcterms:created xsi:type="dcterms:W3CDTF">2019-08-07T11:27:00Z</dcterms:created>
  <dcterms:modified xsi:type="dcterms:W3CDTF">2019-08-07T11:27:00Z</dcterms:modified>
</cp:coreProperties>
</file>